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5D009C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Лекция 14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5D009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 xml:space="preserve"> КОНСТРУКТИВНЫЕ ЭЛЕМЕНТЫ ТЕПЛОВЫХ СЕТЕЙ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5D009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Цель лекции: научить способам прокладки тепловых сетей; изучить виды компенсаторов, подвижные и неподвижные опоры тепловых сетей, а также виды тепловой изоляции трубопроводов, их применение.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По способу прокладки тепловые сети делятся на </w:t>
      </w: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подземные и надземные.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Надземная прокладка</w:t>
      </w:r>
      <w:r w:rsidRPr="005D009C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- труб (на отдельно стоящих мачтах, эстакадах, кронштейнах, заделанных в стены зданий) применяется при сооружении тепловых сетей вне черты города, при пересечении оврагов, на территориях промышленных предприятий, а также при высоком уровне грунтовых вод.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Подземная прокладка</w:t>
      </w:r>
      <w:r w:rsidRPr="005D009C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- преобладающий способ прокладки труб тепловых сетей. Подземная прокладка труб тепловых сетей может осуществляться: а) в проходных каналах и коллекторах; б) в полупроходных и непроходных каналах; в) </w:t>
      </w:r>
      <w:proofErr w:type="spell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бесканальная</w:t>
      </w:r>
      <w:proofErr w:type="spell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 xml:space="preserve">Прокладка теплопроводов в проходных </w:t>
      </w:r>
      <w:proofErr w:type="gramStart"/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ка</w:t>
      </w: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налах,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 используется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для размещения нескольких теплопроводов больших диаметров. Ширина прохода в каналах должна быть не менее 900 мм, высота - не менее 2 м. Через каждые 200 - 250 м по длине должны быть предусмотрены люки, оборудованные лестницами для прохода в канал. Проходные каналы должны оборудоваться естественной вентиляцией для </w:t>
      </w: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поддержания  температуры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  воздуха не    более 30°С, электрическим освещением низкого напряжения (до 30 В), устройствами для отвода воды из канала.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Полупроходные каналы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используют под проездами с интенсивным уличным движением, под железнодорожными путями, т. е. там, где затруднено вскрытие теплопроводов для осмотра и мелкого 1400 – 1600 мм (проход человека в полусогнутом состоянии) с шириной прохода – 400 мм.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Надземная прокладка трубопроводов широко применяется на территории промышленных зон и отдельных предприятий где они размещаются на эстакадах и мачтах совместно с производственными паропроводами и технологическими </w:t>
      </w: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трубопроводами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а также на кронштейнах укрепляемых на стенах зданий.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Самым дешевым является </w:t>
      </w:r>
      <w:proofErr w:type="spellStart"/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бесканальный</w:t>
      </w:r>
      <w:proofErr w:type="spell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способ прокладки теплопроводов.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Подземные теплопроводы в каналах устанавливаются </w:t>
      </w: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на  специальных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подвижных опорах (скользящих, роликовых или </w:t>
      </w:r>
      <w:proofErr w:type="spell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катковых</w:t>
      </w:r>
      <w:proofErr w:type="spell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) и неподвижных опорах (см. рисунок 5.1).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927"/>
        <w:gridCol w:w="6"/>
        <w:gridCol w:w="3416"/>
      </w:tblGrid>
      <w:tr w:rsidR="005D009C" w:rsidRPr="005D009C" w:rsidTr="005D009C">
        <w:trPr>
          <w:tblCellSpacing w:w="0" w:type="dxa"/>
        </w:trPr>
        <w:tc>
          <w:tcPr>
            <w:tcW w:w="6" w:type="dxa"/>
            <w:vAlign w:val="center"/>
            <w:hideMark/>
          </w:tcPr>
          <w:p w:rsidR="005D009C" w:rsidRPr="005D009C" w:rsidRDefault="005D009C" w:rsidP="005D009C">
            <w:pPr>
              <w:spacing w:after="0" w:line="240" w:lineRule="auto"/>
              <w:rPr>
                <w:rFonts w:ascii="Georgia" w:eastAsia="Times New Roman" w:hAnsi="Georgia" w:cs="Times New Roman"/>
                <w:color w:val="000666"/>
                <w:sz w:val="21"/>
                <w:szCs w:val="21"/>
                <w:lang w:eastAsia="ru-RU"/>
              </w:rPr>
            </w:pPr>
          </w:p>
        </w:tc>
        <w:tc>
          <w:tcPr>
            <w:tcW w:w="5940" w:type="dxa"/>
            <w:vAlign w:val="center"/>
            <w:hideMark/>
          </w:tcPr>
          <w:p w:rsidR="005D009C" w:rsidRPr="005D009C" w:rsidRDefault="005D009C" w:rsidP="005D00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0" w:type="dxa"/>
            <w:vAlign w:val="center"/>
            <w:hideMark/>
          </w:tcPr>
          <w:p w:rsidR="005D009C" w:rsidRPr="005D009C" w:rsidRDefault="005D009C" w:rsidP="005D00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  <w:vAlign w:val="center"/>
            <w:hideMark/>
          </w:tcPr>
          <w:p w:rsidR="005D009C" w:rsidRPr="005D009C" w:rsidRDefault="005D009C" w:rsidP="005D00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D009C" w:rsidRPr="005D009C" w:rsidTr="005D009C">
        <w:trPr>
          <w:trHeight w:val="2070"/>
          <w:tblCellSpacing w:w="0" w:type="dxa"/>
        </w:trPr>
        <w:tc>
          <w:tcPr>
            <w:tcW w:w="0" w:type="auto"/>
            <w:vAlign w:val="center"/>
            <w:hideMark/>
          </w:tcPr>
          <w:p w:rsidR="005D009C" w:rsidRPr="005D009C" w:rsidRDefault="005D009C" w:rsidP="005D009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hideMark/>
          </w:tcPr>
          <w:p w:rsidR="005D009C" w:rsidRPr="005D009C" w:rsidRDefault="005D009C" w:rsidP="005D0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666"/>
                <w:sz w:val="27"/>
                <w:szCs w:val="27"/>
                <w:lang w:eastAsia="ru-RU"/>
              </w:rPr>
            </w:pPr>
            <w:r w:rsidRPr="005D009C">
              <w:rPr>
                <w:rFonts w:ascii="Times New Roman" w:eastAsia="Times New Roman" w:hAnsi="Times New Roman" w:cs="Times New Roman"/>
                <w:noProof/>
                <w:color w:val="000666"/>
                <w:sz w:val="27"/>
                <w:szCs w:val="27"/>
                <w:lang w:eastAsia="ru-RU"/>
              </w:rPr>
              <w:drawing>
                <wp:inline distT="0" distB="0" distL="0" distR="0">
                  <wp:extent cx="3769995" cy="1311275"/>
                  <wp:effectExtent l="0" t="0" r="1905" b="3175"/>
                  <wp:docPr id="2" name="Рисунок 2" descr="https://libr.aues.kz/facultet/eef/kaf_ot_os/19/umm/otos_1.files/image00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libr.aues.kz/facultet/eef/kaf_ot_os/19/umm/otos_1.files/image00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69995" cy="131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5D009C" w:rsidRPr="005D009C" w:rsidRDefault="005D009C" w:rsidP="005D0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666"/>
                <w:sz w:val="27"/>
                <w:szCs w:val="27"/>
                <w:lang w:eastAsia="ru-RU"/>
              </w:rPr>
            </w:pPr>
          </w:p>
        </w:tc>
        <w:tc>
          <w:tcPr>
            <w:tcW w:w="0" w:type="auto"/>
            <w:hideMark/>
          </w:tcPr>
          <w:p w:rsidR="005D009C" w:rsidRPr="005D009C" w:rsidRDefault="005D009C" w:rsidP="005D00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666"/>
                <w:sz w:val="27"/>
                <w:szCs w:val="27"/>
                <w:lang w:eastAsia="ru-RU"/>
              </w:rPr>
            </w:pPr>
            <w:r w:rsidRPr="005D009C">
              <w:rPr>
                <w:rFonts w:ascii="Times New Roman" w:eastAsia="Times New Roman" w:hAnsi="Times New Roman" w:cs="Times New Roman"/>
                <w:noProof/>
                <w:color w:val="000666"/>
                <w:sz w:val="27"/>
                <w:szCs w:val="27"/>
                <w:lang w:eastAsia="ru-RU"/>
              </w:rPr>
              <w:drawing>
                <wp:inline distT="0" distB="0" distL="0" distR="0">
                  <wp:extent cx="2173605" cy="1311275"/>
                  <wp:effectExtent l="0" t="0" r="0" b="3175"/>
                  <wp:docPr id="1" name="Рисунок 1" descr="https://libr.aues.kz/facultet/eef/kaf_ot_os/19/umm/otos_1.files/image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libr.aues.kz/facultet/eef/kaf_ot_os/19/umm/otos_1.files/image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3605" cy="131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D009C" w:rsidRPr="005D009C" w:rsidRDefault="005D009C" w:rsidP="005D00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09C">
        <w:rPr>
          <w:rFonts w:ascii="Times New Roman" w:eastAsia="Times New Roman" w:hAnsi="Times New Roman" w:cs="Times New Roman"/>
          <w:color w:val="000666"/>
          <w:sz w:val="27"/>
          <w:szCs w:val="27"/>
          <w:lang w:eastAsia="ru-RU"/>
        </w:rPr>
        <w:br w:type="textWrapping" w:clear="all"/>
      </w:r>
      <w:proofErr w:type="gramStart"/>
      <w:r w:rsidRPr="005D009C">
        <w:rPr>
          <w:rFonts w:ascii="Times New Roman" w:eastAsia="Times New Roman" w:hAnsi="Times New Roman" w:cs="Times New Roman"/>
          <w:color w:val="000666"/>
          <w:sz w:val="27"/>
          <w:szCs w:val="27"/>
          <w:lang w:eastAsia="ru-RU"/>
        </w:rPr>
        <w:t>а)   </w:t>
      </w:r>
      <w:proofErr w:type="gramEnd"/>
      <w:r w:rsidRPr="005D009C">
        <w:rPr>
          <w:rFonts w:ascii="Times New Roman" w:eastAsia="Times New Roman" w:hAnsi="Times New Roman" w:cs="Times New Roman"/>
          <w:color w:val="000666"/>
          <w:sz w:val="27"/>
          <w:szCs w:val="27"/>
          <w:lang w:eastAsia="ru-RU"/>
        </w:rPr>
        <w:t>                                         б)                                          в)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28900" cy="1257300"/>
            <wp:effectExtent l="0" t="0" r="0" b="0"/>
            <wp:wrapSquare wrapText="bothSides"/>
            <wp:docPr id="5" name="Рисунок 5" descr="https://libr.aues.kz/facultet/eef/kaf_ot_os/19/umm/otos_1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ibr.aues.kz/facultet/eef/kaf_ot_os/19/umm/otos_1.files/image00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г)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а) скользящая опора: 1 – трубопровод; 2 – полоз; 3 – опорная конструкция;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б) роликовая опора: 1 – трубопровод; 2 – опора; 3 – ролик;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в) </w:t>
      </w:r>
      <w:proofErr w:type="spell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катковая</w:t>
      </w:r>
      <w:proofErr w:type="spell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опора: 1 – трубопровод; 2 – опора; 3 – каток;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г) ж/б щитовая неподвижная опора: 1 – ж/б щит; 2 - фундамент; 3 - три слоя </w:t>
      </w:r>
      <w:proofErr w:type="spell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изола</w:t>
      </w:r>
      <w:proofErr w:type="spell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, четыре слоя стеклоткани по полиэфирной смоле; 4 - оклеенная гидроизоляция; 5 - арматура.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Рисунок  –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Подвижные опоры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По трассе подземных теплопроводов устраиваются специальные камеры и колодцы для установки арматуры, измерительных приборов, сальниковых компенсаторов и др., а также ниши для П-образных компенсаторов (см. рисунок 5.3).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Компенсационные устройства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в тепловых сетях служат для устранения (или значительного уменьшения) усилий, возникающих при тепловых удлинениях труб. В результате снижаются напряжения в стенках труб и силы, действующие на оборудование.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По принципу работы компенсаторы подразделяют: на </w:t>
      </w: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 xml:space="preserve">осевые </w:t>
      </w:r>
      <w:proofErr w:type="gramStart"/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и  радиальные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. </w:t>
      </w: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Осевые компенсаторы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(см. рисунок 5.4) устанавливают на прямолинейны участках теплопровода, так как они предназначены для компенсации усилий, возникающих в результате осевых удлинений. </w:t>
      </w: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 xml:space="preserve">Радиальные </w:t>
      </w:r>
      <w:proofErr w:type="gramStart"/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компенсаторы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 устанавливают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на теплосети любой конфигурации, так как они компенсируют как осевые, так и радиальные усилия, используют на углах (α&lt;120°) поворота теплотрассы.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Теплоизоляционные материалы и конструкции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. Тепловая изоляция устраивается на трубопроводах, арматуре, фланцевых соединениях, компенсаторах </w:t>
      </w: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и  опорах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 для следующих  целей: уменьшения  потерь  тепла при его  транспортировании,  что снижает установленную мощность источника  тепла  и   расход  топлива;  уменьшения    падения    температуры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а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noProof/>
          <w:color w:val="000666"/>
          <w:sz w:val="21"/>
          <w:szCs w:val="21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628900" cy="1543050"/>
            <wp:effectExtent l="0" t="0" r="0" b="0"/>
            <wp:wrapSquare wrapText="bothSides"/>
            <wp:docPr id="4" name="Рисунок 4" descr="https://libr.aues.kz/facultet/eef/kaf_ot_os/19/umm/otos_1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ibr.aues.kz/facultet/eef/kaf_ot_os/19/umm/otos_1.files/image0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Рисунок  -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Схема П-образных компенсаторов с гнутыми отводами.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lastRenderedPageBreak/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noProof/>
          <w:color w:val="000666"/>
          <w:sz w:val="21"/>
          <w:szCs w:val="21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43200" cy="1352550"/>
            <wp:effectExtent l="0" t="0" r="0" b="0"/>
            <wp:wrapSquare wrapText="bothSides"/>
            <wp:docPr id="3" name="Рисунок 3" descr="https://libr.aues.kz/facultet/eef/kaf_ot_os/19/umm/otos_1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libr.aues.kz/facultet/eef/kaf_ot_os/19/umm/otos_1.files/image00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Рисунок  -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Осевой неразгруженный  односекционный </w:t>
      </w:r>
      <w:proofErr w:type="spell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сильфонный</w:t>
      </w:r>
      <w:proofErr w:type="spell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компенсатор  теплоносителя, подаваемого к потребителям,  что снижает требуемый расход  теплоносителя и повышает качество теплоснабжения; понижения температуры на  поверхности  теплопровода  и  воздуха в местах обслуживания, что устраняет  опасность ожогов  и облегчает обслуживание  теплопроводов.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>Теплоизоляционные покрытия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выполняют роль антикоррозионной защиты наружной поверхности стальных труб и оборудования, что повышает их долговечность и надежность теплоснабжения. Для тепловой изоляции применяют материалы, имеющие низкую теплопроводность и низкий коэффициент коррозионной активности, малое </w:t>
      </w:r>
      <w:proofErr w:type="spell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водопоглощение</w:t>
      </w:r>
      <w:proofErr w:type="spell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, высокое электросопротивление и механическую прочность.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В зависимости от вида используемых изделий тепловую изоляцию </w:t>
      </w: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подразделяют  на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: оберточную,  штучную, заливочную, мастичную и засыпную.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proofErr w:type="gramStart"/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Оберточные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>  </w:t>
      </w: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>и</w:t>
      </w:r>
      <w:proofErr w:type="gramEnd"/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highlight w:val="yellow"/>
          <w:lang w:eastAsia="ru-RU"/>
        </w:rPr>
        <w:t xml:space="preserve"> штучные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highlight w:val="yellow"/>
          <w:lang w:eastAsia="ru-RU"/>
        </w:rPr>
        <w:t> изделия</w:t>
      </w:r>
      <w:bookmarkStart w:id="0" w:name="_GoBack"/>
      <w:bookmarkEnd w:id="0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 применяют для всех элементов тепловых сетей и могут быть как съемными - для оборудования, требующего обслуживания, так и несъемными. </w:t>
      </w: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Заливочную и засыпную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 изоляцию применяют для элементов тепловых сетей, не требующих обслуживания.</w:t>
      </w:r>
      <w:r w:rsidRPr="005D009C">
        <w:rPr>
          <w:rFonts w:ascii="Georgia" w:eastAsia="Times New Roman" w:hAnsi="Georgia" w:cs="Times New Roman"/>
          <w:i/>
          <w:iCs/>
          <w:color w:val="000666"/>
          <w:sz w:val="21"/>
          <w:szCs w:val="21"/>
          <w:lang w:eastAsia="ru-RU"/>
        </w:rPr>
        <w:t> Мастичную</w:t>
      </w:r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 xml:space="preserve"> изоляцию допускается использовать для запорной и дренажной арматуры и сальниковых компенсаторов при условии выполнения съемных конструкций для патрубков сальниковых компенсаторов </w:t>
      </w:r>
      <w:proofErr w:type="gramStart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и  сальников</w:t>
      </w:r>
      <w:proofErr w:type="gramEnd"/>
      <w:r w:rsidRPr="005D009C"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  <w:t>.</w:t>
      </w:r>
    </w:p>
    <w:p w:rsidR="005D009C" w:rsidRPr="005D009C" w:rsidRDefault="005D009C" w:rsidP="005D009C">
      <w:pPr>
        <w:spacing w:before="100" w:beforeAutospacing="1" w:after="100" w:afterAutospacing="1" w:line="240" w:lineRule="auto"/>
        <w:ind w:right="150"/>
        <w:jc w:val="both"/>
        <w:rPr>
          <w:rFonts w:ascii="Georgia" w:eastAsia="Times New Roman" w:hAnsi="Georgia" w:cs="Times New Roman"/>
          <w:color w:val="000666"/>
          <w:sz w:val="21"/>
          <w:szCs w:val="21"/>
          <w:lang w:eastAsia="ru-RU"/>
        </w:rPr>
      </w:pPr>
      <w:r w:rsidRPr="005D009C">
        <w:rPr>
          <w:rFonts w:ascii="Georgia" w:eastAsia="Times New Roman" w:hAnsi="Georgia" w:cs="Times New Roman"/>
          <w:b/>
          <w:bCs/>
          <w:color w:val="000666"/>
          <w:sz w:val="21"/>
          <w:szCs w:val="21"/>
          <w:lang w:eastAsia="ru-RU"/>
        </w:rPr>
        <w:t> </w:t>
      </w:r>
    </w:p>
    <w:p w:rsidR="00F07B99" w:rsidRDefault="005D009C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CCA"/>
    <w:rsid w:val="005D009C"/>
    <w:rsid w:val="009A6CCA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7353F"/>
  <w15:chartTrackingRefBased/>
  <w15:docId w15:val="{25BC6478-E3F8-4C12-80E5-79F1A1EF3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0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2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787</Words>
  <Characters>4492</Characters>
  <Application>Microsoft Office Word</Application>
  <DocSecurity>0</DocSecurity>
  <Lines>37</Lines>
  <Paragraphs>10</Paragraphs>
  <ScaleCrop>false</ScaleCrop>
  <Company/>
  <LinksUpToDate>false</LinksUpToDate>
  <CharactersWithSpaces>5269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2022-10-03T02:50:00Z</dcterms:created>
  <dcterms:modified xsi:type="dcterms:W3CDTF">2022-10-03T02:58:00Z</dcterms:modified>
</cp:coreProperties>
</file>